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0A2" w14:textId="2B13C358" w:rsidR="00A77D9C" w:rsidRPr="00F6217D" w:rsidRDefault="00B65747" w:rsidP="00A77D9C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5FF15C4F" wp14:editId="6D0498A2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431165" cy="381000"/>
            <wp:effectExtent l="0" t="0" r="6985" b="0"/>
            <wp:wrapSquare wrapText="bothSides"/>
            <wp:docPr id="1925250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C6">
        <w:rPr>
          <w:noProof/>
        </w:rPr>
        <w:drawing>
          <wp:anchor distT="0" distB="0" distL="114300" distR="114300" simplePos="0" relativeHeight="251658240" behindDoc="0" locked="0" layoutInCell="1" allowOverlap="1" wp14:anchorId="0EBE2EC2" wp14:editId="1225B4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1104900" cy="412115"/>
            <wp:effectExtent l="0" t="0" r="0" b="6985"/>
            <wp:wrapSquare wrapText="bothSides"/>
            <wp:docPr id="1779941828" name="Picture 2" descr="Ev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n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AD">
        <w:rPr>
          <w:noProof/>
        </w:rPr>
        <mc:AlternateContent>
          <mc:Choice Requires="wps">
            <w:drawing>
              <wp:inline distT="0" distB="0" distL="0" distR="0" wp14:anchorId="255FD0C8" wp14:editId="218CDB88">
                <wp:extent cx="304800" cy="304800"/>
                <wp:effectExtent l="0" t="0" r="0" b="0"/>
                <wp:docPr id="46186184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1B38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7D9C" w:rsidRPr="00F6217D">
        <w:rPr>
          <w:rFonts w:ascii="Times New Roman" w:hAnsi="Times New Roman" w:cs="Times New Roman"/>
          <w:b/>
          <w:bCs/>
          <w:noProof/>
          <w:sz w:val="28"/>
          <w:szCs w:val="36"/>
        </w:rPr>
        <w:t xml:space="preserve">  </w:t>
      </w:r>
      <w:r w:rsidR="00EE0BAD">
        <w:rPr>
          <w:noProof/>
        </w:rPr>
        <mc:AlternateContent>
          <mc:Choice Requires="wps">
            <w:drawing>
              <wp:inline distT="0" distB="0" distL="0" distR="0" wp14:anchorId="03798C8E" wp14:editId="7C295496">
                <wp:extent cx="304800" cy="304800"/>
                <wp:effectExtent l="0" t="0" r="0" b="0"/>
                <wp:docPr id="16868373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0305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BAD">
        <w:rPr>
          <w:noProof/>
        </w:rPr>
        <mc:AlternateContent>
          <mc:Choice Requires="wps">
            <w:drawing>
              <wp:inline distT="0" distB="0" distL="0" distR="0" wp14:anchorId="0EC0DEEC" wp14:editId="5F31A1A4">
                <wp:extent cx="304800" cy="304800"/>
                <wp:effectExtent l="0" t="0" r="0" b="0"/>
                <wp:docPr id="37264484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A35C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EFF435" w14:textId="2193748B" w:rsidR="00A06A46" w:rsidRPr="004B18C5" w:rsidRDefault="00A06A46" w:rsidP="00A06A46">
      <w:pPr>
        <w:ind w:firstLine="72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B18C5">
        <w:rPr>
          <w:rFonts w:ascii="Times New Roman" w:hAnsi="Times New Roman" w:cs="Times New Roman"/>
          <w:szCs w:val="22"/>
        </w:rPr>
        <w:t xml:space="preserve"> </w:t>
      </w:r>
      <w:r w:rsidR="004B18C5" w:rsidRPr="004B18C5">
        <w:rPr>
          <w:rFonts w:ascii="Times New Roman" w:hAnsi="Times New Roman" w:cs="Times New Roman"/>
          <w:szCs w:val="22"/>
        </w:rPr>
        <w:t>16</w:t>
      </w:r>
      <w:r w:rsidRPr="004B18C5">
        <w:rPr>
          <w:rFonts w:ascii="Times New Roman" w:hAnsi="Times New Roman" w:cs="Times New Roman"/>
          <w:szCs w:val="22"/>
        </w:rPr>
        <w:t xml:space="preserve"> November 2025</w:t>
      </w:r>
    </w:p>
    <w:p w14:paraId="398E5944" w14:textId="6DDFF7F9" w:rsidR="00A77D9C" w:rsidRPr="0006578D" w:rsidRDefault="00B65747" w:rsidP="00A06A46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78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740A507B" w14:textId="6D371D05" w:rsidR="00BC5678" w:rsidRPr="0006578D" w:rsidRDefault="000540A7" w:rsidP="00BC56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1st </w:t>
      </w:r>
      <w:r w:rsidR="00BC567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APT Coordination Meeting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C567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Schedule</w:t>
      </w:r>
    </w:p>
    <w:p w14:paraId="3D1C147D" w14:textId="1352639A" w:rsidR="00BC5678" w:rsidRDefault="00BC5678" w:rsidP="00DE71F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4A7AA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th </w:t>
      </w:r>
      <w:r w:rsidR="004A7AA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November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AEA9655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78285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0540A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|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13:30-14:30</w:t>
      </w:r>
      <w:r w:rsidR="008C43CE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hrs</w:t>
      </w:r>
      <w:proofErr w:type="spellEnd"/>
      <w:r w:rsidR="004A7AA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(Sunday)</w:t>
      </w:r>
      <w:r w:rsidRPr="0006578D">
        <w:rPr>
          <w:sz w:val="24"/>
          <w:szCs w:val="24"/>
        </w:rPr>
        <w:br/>
      </w:r>
      <w:r w:rsidR="00DE71FF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(Virtual)</w:t>
      </w:r>
    </w:p>
    <w:p w14:paraId="0E56FA71" w14:textId="77777777" w:rsidR="004B18C5" w:rsidRDefault="004B18C5" w:rsidP="00DE71F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9BD062" w14:textId="64D131ED" w:rsidR="004B18C5" w:rsidRDefault="004B18C5" w:rsidP="004B18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19833199" w14:textId="49A15B4E" w:rsidR="00B91FCA" w:rsidRPr="0006578D" w:rsidRDefault="004B18C5" w:rsidP="004B18C5">
      <w:pPr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="00CD04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Quick Recap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3AB55F1F" w14:textId="77777777" w:rsidR="00D0423E" w:rsidRDefault="00D0423E" w:rsidP="00BC56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B0F02B3" w14:textId="77777777" w:rsidR="00D0423E" w:rsidRPr="00411ABF" w:rsidRDefault="00D0423E" w:rsidP="00D0423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>
        <w:rPr>
          <w:rStyle w:val="eop"/>
        </w:rPr>
        <w:t>In the absence of Chair of APT WTDC-25 during the 1</w:t>
      </w:r>
      <w:r w:rsidRPr="00D0423E">
        <w:rPr>
          <w:rStyle w:val="eop"/>
          <w:vertAlign w:val="superscript"/>
        </w:rPr>
        <w:t>st</w:t>
      </w:r>
      <w:r>
        <w:rPr>
          <w:rStyle w:val="eop"/>
        </w:rPr>
        <w:t xml:space="preserve"> Coordination meeting, Secretary General chaired the meeting with the agreement of the meeting.  </w:t>
      </w:r>
    </w:p>
    <w:p w14:paraId="091F3BE7" w14:textId="55C9D320" w:rsidR="00BC5678" w:rsidRPr="00411ABF" w:rsidRDefault="00BC5678" w:rsidP="00BC56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1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0E49C185" w14:textId="794ADC51" w:rsidR="00BC5678" w:rsidRPr="00D0423E" w:rsidRDefault="00BC5678" w:rsidP="006050B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 w:rsidRPr="00411ABF">
        <w:rPr>
          <w:rStyle w:val="eop"/>
          <w:color w:val="000000"/>
        </w:rPr>
        <w:t>Opening</w:t>
      </w:r>
    </w:p>
    <w:p w14:paraId="39498D98" w14:textId="77777777" w:rsidR="00D0423E" w:rsidRPr="00411ABF" w:rsidRDefault="00D0423E" w:rsidP="00D0423E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</w:rPr>
      </w:pPr>
    </w:p>
    <w:p w14:paraId="00270972" w14:textId="77777777" w:rsidR="003D08CB" w:rsidRPr="003D08CB" w:rsidRDefault="00BC5678" w:rsidP="0041062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 w:rsidRPr="00411ABF">
        <w:rPr>
          <w:rStyle w:val="normaltextrun"/>
          <w:color w:val="000000"/>
        </w:rPr>
        <w:t>Confirmation of Focal Points</w:t>
      </w:r>
      <w:r w:rsidR="008F3A2A" w:rsidRPr="00411ABF">
        <w:rPr>
          <w:rStyle w:val="normaltextrun"/>
          <w:color w:val="000000"/>
        </w:rPr>
        <w:t xml:space="preserve"> (Leading/Assisting Countries)</w:t>
      </w:r>
      <w:r w:rsidRPr="00411ABF">
        <w:rPr>
          <w:rStyle w:val="eop"/>
          <w:color w:val="000000"/>
        </w:rPr>
        <w:t> </w:t>
      </w:r>
    </w:p>
    <w:p w14:paraId="75C5AB28" w14:textId="61C6BC8C" w:rsidR="00BC5678" w:rsidRPr="00411ABF" w:rsidRDefault="001D5C84" w:rsidP="003D08CB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  <w:color w:val="000000"/>
        </w:rPr>
        <w:br/>
      </w:r>
      <w:r w:rsidR="001815C5">
        <w:rPr>
          <w:rStyle w:val="eop"/>
          <w:color w:val="000000"/>
        </w:rPr>
        <w:t xml:space="preserve">- </w:t>
      </w:r>
      <w:r w:rsidR="003D08CB">
        <w:rPr>
          <w:rStyle w:val="eop"/>
          <w:color w:val="000000"/>
        </w:rPr>
        <w:t>All the focal points were confirmed</w:t>
      </w:r>
      <w:r>
        <w:rPr>
          <w:rStyle w:val="eop"/>
          <w:color w:val="000000"/>
        </w:rPr>
        <w:t xml:space="preserve"> based on the list</w:t>
      </w:r>
      <w:r w:rsidR="00AD19D8">
        <w:rPr>
          <w:rStyle w:val="eop"/>
          <w:color w:val="000000"/>
        </w:rPr>
        <w:t xml:space="preserve"> </w:t>
      </w:r>
      <w:r w:rsidR="00ED64B8">
        <w:rPr>
          <w:rStyle w:val="eop"/>
          <w:color w:val="000000"/>
        </w:rPr>
        <w:t xml:space="preserve">available on the APT Coordination Portal, </w:t>
      </w:r>
      <w:r w:rsidR="00AD19D8">
        <w:rPr>
          <w:rStyle w:val="eop"/>
          <w:color w:val="000000"/>
        </w:rPr>
        <w:t xml:space="preserve">noting that there </w:t>
      </w:r>
      <w:r w:rsidR="00DB1DB0">
        <w:rPr>
          <w:rStyle w:val="eop"/>
          <w:color w:val="000000"/>
        </w:rPr>
        <w:t>was</w:t>
      </w:r>
      <w:r w:rsidR="00AD19D8">
        <w:rPr>
          <w:rStyle w:val="eop"/>
          <w:color w:val="000000"/>
        </w:rPr>
        <w:t xml:space="preserve"> no withdrawal of any focal points by any administration. </w:t>
      </w:r>
    </w:p>
    <w:p w14:paraId="1EE9B658" w14:textId="77777777" w:rsidR="003D08CB" w:rsidRDefault="00A00B95" w:rsidP="00BA2033">
      <w:pPr>
        <w:pStyle w:val="paragraph"/>
        <w:numPr>
          <w:ilvl w:val="0"/>
          <w:numId w:val="11"/>
        </w:numPr>
        <w:spacing w:after="0"/>
        <w:textAlignment w:val="baseline"/>
        <w:rPr>
          <w:rStyle w:val="eop"/>
        </w:rPr>
      </w:pPr>
      <w:r w:rsidRPr="00411ABF">
        <w:rPr>
          <w:rStyle w:val="eop"/>
        </w:rPr>
        <w:t>Update on WT</w:t>
      </w:r>
      <w:r w:rsidR="00AA2B30" w:rsidRPr="00411ABF">
        <w:rPr>
          <w:rStyle w:val="eop"/>
        </w:rPr>
        <w:t>DC</w:t>
      </w:r>
      <w:r w:rsidRPr="00411ABF">
        <w:rPr>
          <w:rStyle w:val="eop"/>
        </w:rPr>
        <w:t>-2</w:t>
      </w:r>
      <w:r w:rsidR="00AA2B30" w:rsidRPr="00411ABF">
        <w:rPr>
          <w:rStyle w:val="eop"/>
        </w:rPr>
        <w:t>5</w:t>
      </w:r>
      <w:r w:rsidRPr="00411ABF">
        <w:rPr>
          <w:rStyle w:val="eop"/>
        </w:rPr>
        <w:t xml:space="preserve"> Leadership</w:t>
      </w:r>
    </w:p>
    <w:p w14:paraId="23061B17" w14:textId="321F4342" w:rsidR="00BC5678" w:rsidRDefault="003D08CB" w:rsidP="001815C5">
      <w:pPr>
        <w:pStyle w:val="paragraph"/>
        <w:numPr>
          <w:ilvl w:val="0"/>
          <w:numId w:val="19"/>
        </w:numPr>
        <w:spacing w:after="0"/>
        <w:textAlignment w:val="baseline"/>
        <w:rPr>
          <w:rStyle w:val="eop"/>
        </w:rPr>
      </w:pPr>
      <w:r>
        <w:rPr>
          <w:rStyle w:val="eop"/>
        </w:rPr>
        <w:t>It was informed that revised Office Bearer List</w:t>
      </w:r>
      <w:r w:rsidR="0036429B">
        <w:rPr>
          <w:rStyle w:val="eop"/>
        </w:rPr>
        <w:t xml:space="preserve"> (as below)</w:t>
      </w:r>
      <w:r>
        <w:rPr>
          <w:rStyle w:val="eop"/>
        </w:rPr>
        <w:t xml:space="preserve"> was submitted to ITU</w:t>
      </w:r>
      <w:r w:rsidR="00AD19D8">
        <w:rPr>
          <w:rStyle w:val="eop"/>
        </w:rPr>
        <w:t>:</w:t>
      </w:r>
    </w:p>
    <w:tbl>
      <w:tblPr>
        <w:tblStyle w:val="TableGrid"/>
        <w:tblW w:w="9000" w:type="dxa"/>
        <w:tblInd w:w="715" w:type="dxa"/>
        <w:tblLook w:val="04A0" w:firstRow="1" w:lastRow="0" w:firstColumn="1" w:lastColumn="0" w:noHBand="0" w:noVBand="1"/>
      </w:tblPr>
      <w:tblGrid>
        <w:gridCol w:w="2970"/>
        <w:gridCol w:w="1620"/>
        <w:gridCol w:w="4410"/>
      </w:tblGrid>
      <w:tr w:rsidR="00533D3F" w14:paraId="39C32192" w14:textId="77777777" w:rsidTr="00533D3F">
        <w:tc>
          <w:tcPr>
            <w:tcW w:w="2970" w:type="dxa"/>
          </w:tcPr>
          <w:p w14:paraId="3697C799" w14:textId="77777777" w:rsidR="00533D3F" w:rsidRPr="00B45820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ja-JP"/>
              </w:rPr>
            </w:pPr>
            <w:r w:rsidRPr="005979AF">
              <w:rPr>
                <w:rFonts w:cs="Times New Roman"/>
                <w:b/>
                <w:bCs/>
                <w:szCs w:val="22"/>
                <w:lang w:val="en-GB"/>
              </w:rPr>
              <w:t>WTDC-25 Structure</w:t>
            </w:r>
          </w:p>
        </w:tc>
        <w:tc>
          <w:tcPr>
            <w:tcW w:w="1620" w:type="dxa"/>
          </w:tcPr>
          <w:p w14:paraId="77D11138" w14:textId="77777777" w:rsidR="00533D3F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Chair</w:t>
            </w:r>
          </w:p>
        </w:tc>
        <w:tc>
          <w:tcPr>
            <w:tcW w:w="4410" w:type="dxa"/>
          </w:tcPr>
          <w:p w14:paraId="2A8E8CFA" w14:textId="77777777" w:rsidR="00533D3F" w:rsidRPr="00B45820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Vice Chair</w:t>
            </w:r>
          </w:p>
        </w:tc>
      </w:tr>
      <w:tr w:rsidR="00533D3F" w:rsidRPr="00B45820" w14:paraId="3C47410F" w14:textId="77777777" w:rsidTr="00533D3F">
        <w:tc>
          <w:tcPr>
            <w:tcW w:w="2970" w:type="dxa"/>
          </w:tcPr>
          <w:p w14:paraId="0DEBB436" w14:textId="77777777" w:rsidR="00533D3F" w:rsidRPr="002742F0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 w:rsidRPr="002742F0">
              <w:rPr>
                <w:rFonts w:eastAsia="Batang"/>
                <w:b/>
                <w:lang w:eastAsia="ja-JP"/>
              </w:rPr>
              <w:t xml:space="preserve">Committee 1 – </w:t>
            </w:r>
            <w:r>
              <w:rPr>
                <w:rFonts w:eastAsia="Batang"/>
                <w:b/>
                <w:lang w:eastAsia="ja-JP"/>
              </w:rPr>
              <w:t>(Conference/Plenary)</w:t>
            </w:r>
          </w:p>
        </w:tc>
        <w:tc>
          <w:tcPr>
            <w:tcW w:w="1620" w:type="dxa"/>
          </w:tcPr>
          <w:p w14:paraId="266D2AC0" w14:textId="77777777" w:rsidR="00533D3F" w:rsidRPr="00104AD0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-</w:t>
            </w:r>
          </w:p>
        </w:tc>
        <w:tc>
          <w:tcPr>
            <w:tcW w:w="4410" w:type="dxa"/>
          </w:tcPr>
          <w:p w14:paraId="450DC4E4" w14:textId="77777777" w:rsidR="00533D3F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 w:rsidRPr="00ED7273">
              <w:rPr>
                <w:rFonts w:eastAsia="Batang"/>
                <w:bCs/>
                <w:lang w:eastAsia="ja-JP"/>
              </w:rPr>
              <w:t>Mr. Kila Gulo-Vui/Chair of APT WTDC-2</w:t>
            </w:r>
            <w:r>
              <w:rPr>
                <w:rFonts w:eastAsia="Batang"/>
                <w:bCs/>
                <w:lang w:eastAsia="ja-JP"/>
              </w:rPr>
              <w:t>5</w:t>
            </w:r>
            <w:r w:rsidRPr="00ED7273">
              <w:rPr>
                <w:rFonts w:eastAsia="Batang"/>
                <w:bCs/>
                <w:lang w:eastAsia="ja-JP"/>
              </w:rPr>
              <w:t xml:space="preserve"> </w:t>
            </w:r>
            <w:r>
              <w:rPr>
                <w:rFonts w:eastAsia="Batang"/>
                <w:bCs/>
                <w:lang w:eastAsia="ja-JP"/>
              </w:rPr>
              <w:br/>
            </w:r>
            <w:r w:rsidRPr="00ED7273">
              <w:rPr>
                <w:rFonts w:eastAsia="Batang"/>
                <w:b/>
                <w:lang w:eastAsia="ja-JP"/>
              </w:rPr>
              <w:t>(Papua New Guinea)</w:t>
            </w:r>
          </w:p>
        </w:tc>
      </w:tr>
      <w:tr w:rsidR="00533D3F" w:rsidRPr="00B45820" w14:paraId="14E044D6" w14:textId="77777777" w:rsidTr="00533D3F">
        <w:tc>
          <w:tcPr>
            <w:tcW w:w="2970" w:type="dxa"/>
          </w:tcPr>
          <w:p w14:paraId="1497BB50" w14:textId="77777777" w:rsidR="00533D3F" w:rsidRPr="002742F0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 w:rsidRPr="002742F0">
              <w:rPr>
                <w:rFonts w:eastAsia="Batang"/>
                <w:b/>
                <w:lang w:eastAsia="ja-JP"/>
              </w:rPr>
              <w:t>Committee 2 – Budget Control)</w:t>
            </w:r>
          </w:p>
        </w:tc>
        <w:tc>
          <w:tcPr>
            <w:tcW w:w="1620" w:type="dxa"/>
          </w:tcPr>
          <w:p w14:paraId="1BF99DE4" w14:textId="77777777" w:rsidR="00533D3F" w:rsidRPr="00104AD0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color w:val="44546A" w:themeColor="text2"/>
                <w:lang w:eastAsia="ja-JP"/>
              </w:rPr>
            </w:pPr>
          </w:p>
        </w:tc>
        <w:tc>
          <w:tcPr>
            <w:tcW w:w="4410" w:type="dxa"/>
          </w:tcPr>
          <w:p w14:paraId="522B05A6" w14:textId="77777777" w:rsidR="00533D3F" w:rsidRPr="009B6E72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 w:rsidRPr="009B6E72">
              <w:rPr>
                <w:rFonts w:eastAsia="Batang"/>
                <w:bCs/>
                <w:lang w:eastAsia="ja-JP"/>
              </w:rPr>
              <w:t xml:space="preserve">Ms. Xu Ming </w:t>
            </w:r>
          </w:p>
          <w:p w14:paraId="578498A1" w14:textId="77777777" w:rsidR="00533D3F" w:rsidRPr="009B6E72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 w:rsidRPr="009B6E72">
              <w:rPr>
                <w:rFonts w:eastAsia="Batang"/>
                <w:b/>
                <w:lang w:eastAsia="ja-JP"/>
              </w:rPr>
              <w:t>(People’s Republic of China)</w:t>
            </w:r>
          </w:p>
        </w:tc>
      </w:tr>
      <w:tr w:rsidR="00533D3F" w:rsidRPr="00B45820" w14:paraId="39A2CAD0" w14:textId="77777777" w:rsidTr="00533D3F">
        <w:tc>
          <w:tcPr>
            <w:tcW w:w="2970" w:type="dxa"/>
          </w:tcPr>
          <w:p w14:paraId="7ABD923E" w14:textId="77777777" w:rsidR="00533D3F" w:rsidRPr="002742F0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 w:rsidRPr="002742F0">
              <w:rPr>
                <w:rFonts w:eastAsia="Batang"/>
                <w:b/>
                <w:lang w:eastAsia="ja-JP"/>
              </w:rPr>
              <w:t>Committee 3 – Objectives</w:t>
            </w:r>
          </w:p>
        </w:tc>
        <w:tc>
          <w:tcPr>
            <w:tcW w:w="1620" w:type="dxa"/>
          </w:tcPr>
          <w:p w14:paraId="55A03FD2" w14:textId="77777777" w:rsidR="00533D3F" w:rsidRPr="00104AD0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</w:p>
        </w:tc>
        <w:tc>
          <w:tcPr>
            <w:tcW w:w="4410" w:type="dxa"/>
          </w:tcPr>
          <w:p w14:paraId="7FBD3952" w14:textId="77777777" w:rsidR="00533D3F" w:rsidRPr="009B6E72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 w:rsidRPr="009B6E72">
              <w:rPr>
                <w:rFonts w:eastAsia="Batang"/>
                <w:bCs/>
                <w:lang w:eastAsia="ja-JP"/>
              </w:rPr>
              <w:t xml:space="preserve">Ms. Memiko Otsuki </w:t>
            </w:r>
          </w:p>
          <w:p w14:paraId="194CFD6C" w14:textId="77777777" w:rsidR="00533D3F" w:rsidRPr="005674D1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 w:rsidRPr="00040047">
              <w:rPr>
                <w:rFonts w:eastAsia="Batang"/>
                <w:b/>
                <w:lang w:eastAsia="ja-JP"/>
              </w:rPr>
              <w:t>(Japan)</w:t>
            </w:r>
          </w:p>
        </w:tc>
      </w:tr>
      <w:tr w:rsidR="00533D3F" w:rsidRPr="00B45820" w14:paraId="0D9511B3" w14:textId="77777777" w:rsidTr="00533D3F">
        <w:tc>
          <w:tcPr>
            <w:tcW w:w="2970" w:type="dxa"/>
          </w:tcPr>
          <w:p w14:paraId="354B5858" w14:textId="77777777" w:rsidR="00533D3F" w:rsidRPr="002742F0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 w:rsidRPr="002742F0">
              <w:rPr>
                <w:rFonts w:eastAsia="Batang"/>
                <w:b/>
                <w:lang w:eastAsia="ja-JP"/>
              </w:rPr>
              <w:t>Committee 4 – ITU-D Working Methods</w:t>
            </w:r>
          </w:p>
        </w:tc>
        <w:tc>
          <w:tcPr>
            <w:tcW w:w="1620" w:type="dxa"/>
          </w:tcPr>
          <w:p w14:paraId="2688E616" w14:textId="77777777" w:rsidR="00533D3F" w:rsidRPr="00104AD0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br/>
            </w:r>
          </w:p>
        </w:tc>
        <w:tc>
          <w:tcPr>
            <w:tcW w:w="4410" w:type="dxa"/>
          </w:tcPr>
          <w:p w14:paraId="6CEFA3B8" w14:textId="77777777" w:rsidR="00533D3F" w:rsidRPr="009B6E72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Cs/>
                <w:lang w:eastAsia="ja-JP"/>
              </w:rPr>
            </w:pPr>
            <w:r w:rsidRPr="009B6E72">
              <w:rPr>
                <w:rFonts w:eastAsia="Batang"/>
                <w:bCs/>
                <w:lang w:eastAsia="ja-JP"/>
              </w:rPr>
              <w:t xml:space="preserve">Dr. Maria Myutel </w:t>
            </w:r>
          </w:p>
          <w:p w14:paraId="4068BFDB" w14:textId="77777777" w:rsidR="00533D3F" w:rsidRPr="009B6E72" w:rsidRDefault="00533D3F" w:rsidP="005F7D1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="Batang"/>
                <w:b/>
                <w:lang w:eastAsia="ja-JP"/>
              </w:rPr>
            </w:pPr>
            <w:r w:rsidRPr="009B6E72">
              <w:rPr>
                <w:rFonts w:eastAsia="Batang"/>
                <w:b/>
                <w:lang w:eastAsia="ja-JP"/>
              </w:rPr>
              <w:t>(Australia)</w:t>
            </w:r>
            <w:r>
              <w:rPr>
                <w:rFonts w:eastAsia="Batang"/>
                <w:b/>
                <w:lang w:eastAsia="ja-JP"/>
              </w:rPr>
              <w:br/>
            </w:r>
          </w:p>
        </w:tc>
      </w:tr>
      <w:tr w:rsidR="00533D3F" w14:paraId="07D4B152" w14:textId="77777777" w:rsidTr="00533D3F">
        <w:trPr>
          <w:trHeight w:val="300"/>
        </w:trPr>
        <w:tc>
          <w:tcPr>
            <w:tcW w:w="2970" w:type="dxa"/>
          </w:tcPr>
          <w:p w14:paraId="2AD4AB0A" w14:textId="77777777" w:rsidR="00533D3F" w:rsidRPr="002742F0" w:rsidRDefault="00533D3F" w:rsidP="005F7D1D">
            <w:pPr>
              <w:rPr>
                <w:rFonts w:eastAsia="Batang"/>
                <w:b/>
                <w:bCs/>
                <w:lang w:eastAsia="ja-JP"/>
              </w:rPr>
            </w:pPr>
            <w:r w:rsidRPr="002742F0">
              <w:rPr>
                <w:rFonts w:eastAsia="Batang"/>
                <w:b/>
                <w:bCs/>
                <w:lang w:eastAsia="ja-JP"/>
              </w:rPr>
              <w:t>Committee 5 -Editorial Committee</w:t>
            </w:r>
          </w:p>
        </w:tc>
        <w:tc>
          <w:tcPr>
            <w:tcW w:w="1620" w:type="dxa"/>
          </w:tcPr>
          <w:p w14:paraId="3BB25C26" w14:textId="77777777" w:rsidR="00533D3F" w:rsidRPr="00104AD0" w:rsidRDefault="00533D3F" w:rsidP="005F7D1D">
            <w:pPr>
              <w:rPr>
                <w:rFonts w:eastAsia="Batang"/>
                <w:b/>
                <w:bCs/>
                <w:lang w:eastAsia="ja-JP"/>
              </w:rPr>
            </w:pPr>
          </w:p>
        </w:tc>
        <w:tc>
          <w:tcPr>
            <w:tcW w:w="4410" w:type="dxa"/>
          </w:tcPr>
          <w:p w14:paraId="4485FC84" w14:textId="77777777" w:rsidR="00533D3F" w:rsidRDefault="00533D3F" w:rsidP="005F7D1D">
            <w:pPr>
              <w:rPr>
                <w:rFonts w:eastAsia="Batang"/>
                <w:b/>
                <w:lang w:eastAsia="ja-JP"/>
              </w:rPr>
            </w:pPr>
            <w:r w:rsidRPr="009B6E72">
              <w:rPr>
                <w:rFonts w:eastAsia="Batang"/>
                <w:bCs/>
                <w:lang w:eastAsia="ja-JP"/>
              </w:rPr>
              <w:t>Ms. Fan Sichen</w:t>
            </w:r>
            <w:r>
              <w:rPr>
                <w:rFonts w:eastAsia="Batang"/>
                <w:b/>
                <w:lang w:eastAsia="ja-JP"/>
              </w:rPr>
              <w:t xml:space="preserve"> </w:t>
            </w:r>
          </w:p>
          <w:p w14:paraId="63351E35" w14:textId="77777777" w:rsidR="00533D3F" w:rsidRDefault="00533D3F" w:rsidP="005F7D1D">
            <w:pPr>
              <w:rPr>
                <w:rFonts w:eastAsia="Batang"/>
                <w:lang w:eastAsia="ja-JP"/>
              </w:rPr>
            </w:pPr>
            <w:r w:rsidRPr="009B6E72">
              <w:rPr>
                <w:rFonts w:eastAsia="Batang"/>
                <w:b/>
                <w:lang w:eastAsia="ja-JP"/>
              </w:rPr>
              <w:t>(People’s Republic of China)</w:t>
            </w:r>
            <w:r>
              <w:rPr>
                <w:rFonts w:eastAsia="Batang"/>
                <w:b/>
                <w:lang w:eastAsia="ja-JP"/>
              </w:rPr>
              <w:br/>
            </w:r>
          </w:p>
        </w:tc>
      </w:tr>
      <w:tr w:rsidR="00533D3F" w14:paraId="1ED450F2" w14:textId="77777777" w:rsidTr="00533D3F">
        <w:trPr>
          <w:trHeight w:val="300"/>
        </w:trPr>
        <w:tc>
          <w:tcPr>
            <w:tcW w:w="2970" w:type="dxa"/>
          </w:tcPr>
          <w:p w14:paraId="05A35702" w14:textId="77777777" w:rsidR="00533D3F" w:rsidRPr="002742F0" w:rsidRDefault="00533D3F" w:rsidP="005F7D1D">
            <w:pPr>
              <w:rPr>
                <w:rFonts w:eastAsia="Batang"/>
                <w:b/>
                <w:bCs/>
                <w:lang w:eastAsia="ja-JP"/>
              </w:rPr>
            </w:pPr>
            <w:r w:rsidRPr="002742F0">
              <w:rPr>
                <w:rFonts w:eastAsia="Batang"/>
                <w:b/>
                <w:bCs/>
                <w:lang w:eastAsia="ja-JP"/>
              </w:rPr>
              <w:t>Working Group of the Plenary: (ITD-D Contribution to the ITU Strategic Plan 2028-2032 and WTDC Declaration)</w:t>
            </w:r>
          </w:p>
        </w:tc>
        <w:tc>
          <w:tcPr>
            <w:tcW w:w="1620" w:type="dxa"/>
          </w:tcPr>
          <w:p w14:paraId="664D8E63" w14:textId="77777777" w:rsidR="00533D3F" w:rsidRPr="00104AD0" w:rsidRDefault="00533D3F" w:rsidP="005F7D1D">
            <w:pPr>
              <w:rPr>
                <w:rFonts w:eastAsia="Batang"/>
                <w:b/>
                <w:bCs/>
                <w:lang w:eastAsia="ja-JP"/>
              </w:rPr>
            </w:pPr>
          </w:p>
        </w:tc>
        <w:tc>
          <w:tcPr>
            <w:tcW w:w="4410" w:type="dxa"/>
          </w:tcPr>
          <w:p w14:paraId="485C61AD" w14:textId="77777777" w:rsidR="00533D3F" w:rsidRDefault="00533D3F" w:rsidP="005F7D1D">
            <w:pPr>
              <w:rPr>
                <w:rFonts w:eastAsia="Batang"/>
                <w:b/>
                <w:bCs/>
                <w:lang w:eastAsia="ja-JP"/>
              </w:rPr>
            </w:pPr>
            <w:r w:rsidRPr="003567F5">
              <w:rPr>
                <w:rFonts w:eastAsia="Batang"/>
                <w:lang w:eastAsia="ja-JP"/>
              </w:rPr>
              <w:t>Mr. Saneh Saiwong</w:t>
            </w:r>
            <w:r w:rsidRPr="59A93434">
              <w:rPr>
                <w:rFonts w:eastAsia="Batang"/>
                <w:b/>
                <w:bCs/>
                <w:lang w:eastAsia="ja-JP"/>
              </w:rPr>
              <w:t xml:space="preserve"> </w:t>
            </w:r>
          </w:p>
          <w:p w14:paraId="1B1C1167" w14:textId="77777777" w:rsidR="00533D3F" w:rsidRPr="00104AD0" w:rsidRDefault="00533D3F" w:rsidP="005F7D1D">
            <w:pPr>
              <w:rPr>
                <w:rFonts w:eastAsia="Batang"/>
                <w:b/>
                <w:bCs/>
                <w:lang w:eastAsia="ja-JP"/>
              </w:rPr>
            </w:pPr>
            <w:r w:rsidRPr="003567F5">
              <w:rPr>
                <w:rFonts w:eastAsia="Batang"/>
                <w:b/>
                <w:bCs/>
                <w:lang w:eastAsia="ja-JP"/>
              </w:rPr>
              <w:t>(Kingdom of Thailand)</w:t>
            </w:r>
            <w:r>
              <w:rPr>
                <w:rFonts w:eastAsia="Batang"/>
                <w:b/>
                <w:bCs/>
                <w:lang w:eastAsia="ja-JP"/>
              </w:rPr>
              <w:br/>
            </w:r>
          </w:p>
        </w:tc>
      </w:tr>
    </w:tbl>
    <w:p w14:paraId="6EF48B7A" w14:textId="77777777" w:rsidR="00533D3F" w:rsidRPr="00411ABF" w:rsidRDefault="00533D3F" w:rsidP="00AD19D8">
      <w:pPr>
        <w:pStyle w:val="paragraph"/>
        <w:spacing w:after="0"/>
        <w:textAlignment w:val="baseline"/>
      </w:pPr>
    </w:p>
    <w:p w14:paraId="63DE50D1" w14:textId="77777777" w:rsidR="003E5347" w:rsidRDefault="005433E4" w:rsidP="003E534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rPr>
          <w:color w:val="000000" w:themeColor="text1"/>
        </w:rPr>
        <w:t xml:space="preserve">Update on </w:t>
      </w:r>
      <w:r w:rsidR="00D078D1" w:rsidRPr="00411ABF">
        <w:rPr>
          <w:color w:val="000000" w:themeColor="text1"/>
        </w:rPr>
        <w:t xml:space="preserve">Nomination of a </w:t>
      </w:r>
      <w:r w:rsidR="00163644">
        <w:rPr>
          <w:color w:val="000000" w:themeColor="text1"/>
        </w:rPr>
        <w:t>t</w:t>
      </w:r>
      <w:r w:rsidR="00D078D1" w:rsidRPr="00411ABF">
        <w:rPr>
          <w:color w:val="000000" w:themeColor="text1"/>
        </w:rPr>
        <w:t>eller for WT</w:t>
      </w:r>
      <w:r w:rsidR="00044ADA" w:rsidRPr="00411ABF">
        <w:rPr>
          <w:color w:val="000000" w:themeColor="text1"/>
        </w:rPr>
        <w:t>DC</w:t>
      </w:r>
      <w:r w:rsidR="00D078D1" w:rsidRPr="00411ABF">
        <w:rPr>
          <w:color w:val="000000" w:themeColor="text1"/>
        </w:rPr>
        <w:t>-2</w:t>
      </w:r>
      <w:r w:rsidR="00044ADA" w:rsidRPr="00411ABF">
        <w:rPr>
          <w:color w:val="000000" w:themeColor="text1"/>
        </w:rPr>
        <w:t>5</w:t>
      </w:r>
      <w:r w:rsidR="00B41B73" w:rsidRPr="00411ABF">
        <w:rPr>
          <w:color w:val="000000" w:themeColor="text1"/>
        </w:rPr>
        <w:t xml:space="preserve"> </w:t>
      </w:r>
      <w:r w:rsidR="00324ABA" w:rsidRPr="00411ABF">
        <w:rPr>
          <w:color w:val="000000" w:themeColor="text1"/>
        </w:rPr>
        <w:t>(for voting, if any)</w:t>
      </w:r>
      <w:r w:rsidR="003E5347">
        <w:t>.</w:t>
      </w:r>
    </w:p>
    <w:p w14:paraId="3275E7D2" w14:textId="77777777" w:rsidR="003E5347" w:rsidRDefault="00AD19D8" w:rsidP="003E5347">
      <w:pPr>
        <w:pStyle w:val="paragraph"/>
        <w:spacing w:before="0" w:beforeAutospacing="0" w:after="0" w:afterAutospacing="0"/>
        <w:ind w:left="720"/>
        <w:textAlignment w:val="baseline"/>
      </w:pPr>
      <w:r w:rsidRPr="00AD19D8">
        <w:t>The meeting co</w:t>
      </w:r>
      <w:r>
        <w:t>nsidered the nomination of Tellers</w:t>
      </w:r>
      <w:r w:rsidR="00B3687B">
        <w:t xml:space="preserve"> from following Administration:</w:t>
      </w:r>
      <w:r w:rsidR="0036429B" w:rsidRPr="00AD19D8">
        <w:br/>
      </w:r>
      <w:r w:rsidR="003E5347">
        <w:t xml:space="preserve">           </w:t>
      </w:r>
    </w:p>
    <w:p w14:paraId="6B21A4AE" w14:textId="10ECA65D" w:rsidR="008D3705" w:rsidRPr="00ED64B8" w:rsidRDefault="00ED64B8" w:rsidP="003E5347">
      <w:pPr>
        <w:pStyle w:val="paragraph"/>
        <w:spacing w:before="0" w:beforeAutospacing="0" w:after="0" w:afterAutospacing="0"/>
        <w:ind w:left="720"/>
        <w:textAlignment w:val="baseline"/>
        <w:rPr>
          <w:lang w:val="pt-BR"/>
        </w:rPr>
      </w:pPr>
      <w:r w:rsidRPr="00CD045A">
        <w:t xml:space="preserve">           </w:t>
      </w:r>
      <w:r w:rsidRPr="00ED64B8">
        <w:rPr>
          <w:lang w:val="pt-BR"/>
        </w:rPr>
        <w:t>-</w:t>
      </w:r>
      <w:r w:rsidR="003E5347" w:rsidRPr="00ED64B8">
        <w:rPr>
          <w:lang w:val="pt-BR"/>
        </w:rPr>
        <w:t xml:space="preserve"> </w:t>
      </w:r>
      <w:r w:rsidR="008D3705" w:rsidRPr="00ED64B8">
        <w:rPr>
          <w:lang w:val="pt-BR"/>
        </w:rPr>
        <w:t>Ms. Alicia Cassandro (Australia)</w:t>
      </w:r>
    </w:p>
    <w:p w14:paraId="3E11FC37" w14:textId="603FB17F" w:rsidR="00E0149E" w:rsidRPr="00CD045A" w:rsidRDefault="00ED64B8" w:rsidP="00ED64B8">
      <w:pPr>
        <w:pStyle w:val="paragraph"/>
        <w:spacing w:before="0" w:beforeAutospacing="0" w:after="0" w:afterAutospacing="0"/>
        <w:textAlignment w:val="baseline"/>
        <w:rPr>
          <w:lang w:val="pt-BR"/>
        </w:rPr>
      </w:pPr>
      <w:r w:rsidRPr="00CD045A">
        <w:rPr>
          <w:lang w:val="pt-BR"/>
        </w:rPr>
        <w:lastRenderedPageBreak/>
        <w:t xml:space="preserve">                       - </w:t>
      </w:r>
      <w:r w:rsidR="00E0149E" w:rsidRPr="00CD045A">
        <w:rPr>
          <w:lang w:val="pt-BR"/>
        </w:rPr>
        <w:t xml:space="preserve">Mr. </w:t>
      </w:r>
      <w:r w:rsidR="00A10C8D" w:rsidRPr="00CD045A">
        <w:rPr>
          <w:lang w:val="pt-BR"/>
        </w:rPr>
        <w:t>Mohammad Farhan Alam</w:t>
      </w:r>
      <w:r w:rsidR="003E5347" w:rsidRPr="00CD045A">
        <w:rPr>
          <w:lang w:val="pt-BR"/>
        </w:rPr>
        <w:t xml:space="preserve"> (Bangladesh)</w:t>
      </w:r>
    </w:p>
    <w:p w14:paraId="10824E97" w14:textId="77777777" w:rsidR="008D3705" w:rsidRPr="00CD045A" w:rsidRDefault="008D3705" w:rsidP="0038728C">
      <w:pPr>
        <w:pStyle w:val="paragraph"/>
        <w:spacing w:before="0" w:beforeAutospacing="0" w:after="0" w:afterAutospacing="0"/>
        <w:ind w:left="720"/>
        <w:textAlignment w:val="baseline"/>
        <w:rPr>
          <w:lang w:val="pt-BR"/>
        </w:rPr>
      </w:pPr>
    </w:p>
    <w:p w14:paraId="3A24F013" w14:textId="54B26B1D" w:rsidR="00BA2033" w:rsidRDefault="002B6A57" w:rsidP="0018243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>
        <w:rPr>
          <w:color w:val="000000" w:themeColor="text1"/>
        </w:rPr>
        <w:t>Handling proposals from other regions</w:t>
      </w:r>
      <w:r w:rsidR="000F1E7F">
        <w:rPr>
          <w:color w:val="000000" w:themeColor="text1"/>
        </w:rPr>
        <w:t xml:space="preserve"> for which APT doesn’t have ACP. </w:t>
      </w:r>
      <w:r w:rsidR="00BA2033" w:rsidRPr="00411ABF">
        <w:rPr>
          <w:color w:val="000000" w:themeColor="text1"/>
        </w:rPr>
        <w:br/>
      </w:r>
    </w:p>
    <w:p w14:paraId="0D424D5E" w14:textId="1E6A4910" w:rsidR="00ED64B8" w:rsidRDefault="007F2C11" w:rsidP="004B18C5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</w:pPr>
      <w:r>
        <w:t>Over</w:t>
      </w:r>
      <w:r w:rsidR="007F2B3B">
        <w:t xml:space="preserve">view of proposals submitted by APT and </w:t>
      </w:r>
      <w:r w:rsidR="00AB5EFA">
        <w:t>Other regions/countries were presented</w:t>
      </w:r>
      <w:r w:rsidR="003A2C4F">
        <w:t>(</w:t>
      </w:r>
      <w:r w:rsidR="003A2C4F" w:rsidRPr="003A2C4F">
        <w:rPr>
          <w:i/>
          <w:iCs/>
        </w:rPr>
        <w:t>see Doc: Resolution_Tablev1</w:t>
      </w:r>
      <w:r w:rsidR="003A2C4F">
        <w:t>)</w:t>
      </w:r>
      <w:r w:rsidR="007E6AE5">
        <w:t xml:space="preserve">. </w:t>
      </w:r>
      <w:r w:rsidR="00BB425C">
        <w:t xml:space="preserve">Issues concerning </w:t>
      </w:r>
      <w:r w:rsidR="002B55ED">
        <w:t>handling of those Proposals</w:t>
      </w:r>
      <w:r w:rsidR="00711BA4">
        <w:t>/Resolutions</w:t>
      </w:r>
      <w:r w:rsidR="002B55ED">
        <w:t xml:space="preserve"> which APT do not have contributions </w:t>
      </w:r>
      <w:r w:rsidR="00711BA4">
        <w:t xml:space="preserve">as well as handling of New Proposals from other Regions/Countries </w:t>
      </w:r>
      <w:r w:rsidR="002B55ED">
        <w:t xml:space="preserve">were discussed. </w:t>
      </w:r>
    </w:p>
    <w:p w14:paraId="731AC96A" w14:textId="2C75CEAC" w:rsidR="00F33152" w:rsidRDefault="00B4243F" w:rsidP="004B18C5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</w:pPr>
      <w:r w:rsidRPr="00B4243F">
        <w:t>For the Proposals which APT do not have contributions</w:t>
      </w:r>
      <w:r w:rsidR="001F75EB">
        <w:t>,</w:t>
      </w:r>
      <w:r>
        <w:t xml:space="preserve"> </w:t>
      </w:r>
      <w:r w:rsidR="001F75EB">
        <w:t>t</w:t>
      </w:r>
      <w:r w:rsidR="00F33152">
        <w:t xml:space="preserve">he meeting sought nomination from </w:t>
      </w:r>
      <w:r w:rsidR="00933770">
        <w:t xml:space="preserve">interested </w:t>
      </w:r>
      <w:r w:rsidR="00F33152">
        <w:t>admin</w:t>
      </w:r>
      <w:r w:rsidR="00933770">
        <w:t>istrations to be a focal</w:t>
      </w:r>
      <w:r w:rsidR="006B1C3D">
        <w:t xml:space="preserve"> point</w:t>
      </w:r>
      <w:r w:rsidR="00933770">
        <w:t xml:space="preserve"> of proposals </w:t>
      </w:r>
      <w:r w:rsidR="001F75EB">
        <w:t>(</w:t>
      </w:r>
      <w:r w:rsidR="00D52530">
        <w:t>especially those</w:t>
      </w:r>
      <w:r w:rsidR="00C0768C">
        <w:t xml:space="preserve"> </w:t>
      </w:r>
      <w:r w:rsidR="00933770">
        <w:t>that are of interest to the APT region</w:t>
      </w:r>
      <w:r w:rsidR="001F75EB">
        <w:t>)</w:t>
      </w:r>
      <w:r w:rsidR="00933770">
        <w:t xml:space="preserve"> and </w:t>
      </w:r>
      <w:r>
        <w:t xml:space="preserve">to </w:t>
      </w:r>
      <w:r w:rsidR="00933770">
        <w:t xml:space="preserve">report the discussions to the Coordination Meeting. </w:t>
      </w:r>
      <w:r w:rsidR="00F24070">
        <w:t>Similarly, the meeting sought nominatio</w:t>
      </w:r>
      <w:r w:rsidR="005D4220">
        <w:t xml:space="preserve">ns </w:t>
      </w:r>
      <w:r w:rsidR="00F24070">
        <w:t>who are interested to join the discussion of Draft New Resolutions from other Regions/Countries</w:t>
      </w:r>
      <w:r w:rsidR="005D4220">
        <w:t xml:space="preserve">, and to report to the Coordination Meeting. </w:t>
      </w:r>
    </w:p>
    <w:p w14:paraId="4CF302B4" w14:textId="54A71B38" w:rsidR="006B1C3D" w:rsidRDefault="006B1C3D" w:rsidP="004B18C5">
      <w:pPr>
        <w:pStyle w:val="paragraph"/>
        <w:numPr>
          <w:ilvl w:val="0"/>
          <w:numId w:val="18"/>
        </w:numPr>
        <w:spacing w:before="0" w:beforeAutospacing="0" w:after="0" w:afterAutospacing="0"/>
        <w:jc w:val="both"/>
        <w:textAlignment w:val="baseline"/>
      </w:pPr>
      <w:r>
        <w:t xml:space="preserve">It was clarified that these focal points </w:t>
      </w:r>
      <w:r w:rsidR="00FA18F5">
        <w:t>are only expected to report the discussions to the Coordination Meeting</w:t>
      </w:r>
      <w:r w:rsidR="008547E0">
        <w:t xml:space="preserve">. </w:t>
      </w:r>
      <w:r w:rsidR="00D52530">
        <w:t>However, t</w:t>
      </w:r>
      <w:r w:rsidR="008547E0">
        <w:t>heir views</w:t>
      </w:r>
      <w:r w:rsidR="001815C5">
        <w:t xml:space="preserve">, </w:t>
      </w:r>
      <w:r w:rsidR="008547E0">
        <w:t>if expressed</w:t>
      </w:r>
      <w:r w:rsidR="001815C5">
        <w:t xml:space="preserve">, </w:t>
      </w:r>
      <w:r w:rsidR="008547E0">
        <w:t xml:space="preserve">will not be </w:t>
      </w:r>
      <w:r w:rsidR="001815C5">
        <w:t>those</w:t>
      </w:r>
      <w:r w:rsidR="008547E0">
        <w:t xml:space="preserve"> of APT. </w:t>
      </w:r>
    </w:p>
    <w:p w14:paraId="47D39041" w14:textId="77777777" w:rsidR="00711BA4" w:rsidRPr="00411ABF" w:rsidRDefault="00711BA4" w:rsidP="00F33152">
      <w:pPr>
        <w:pStyle w:val="paragraph"/>
        <w:spacing w:before="0" w:beforeAutospacing="0" w:after="0" w:afterAutospacing="0"/>
        <w:textAlignment w:val="baseline"/>
      </w:pPr>
    </w:p>
    <w:p w14:paraId="7D1B8834" w14:textId="10884ACB" w:rsidR="00182436" w:rsidRPr="00411ABF" w:rsidRDefault="00BA2033" w:rsidP="00BA203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rPr>
          <w:rStyle w:val="normaltextrun"/>
          <w:color w:val="000000"/>
        </w:rPr>
        <w:t>Brief on APT Portal for WTDC-25 Coordination</w:t>
      </w:r>
      <w:r w:rsidR="001D5C84">
        <w:rPr>
          <w:rStyle w:val="eop"/>
          <w:color w:val="000000"/>
        </w:rPr>
        <w:t>.</w:t>
      </w:r>
      <w:r w:rsidR="001D5C84">
        <w:rPr>
          <w:rStyle w:val="eop"/>
          <w:color w:val="000000"/>
        </w:rPr>
        <w:br/>
      </w:r>
      <w:r w:rsidR="00B12030">
        <w:rPr>
          <w:rStyle w:val="eop"/>
          <w:color w:val="000000"/>
        </w:rPr>
        <w:br/>
      </w:r>
      <w:r w:rsidR="001815C5">
        <w:rPr>
          <w:rStyle w:val="eop"/>
          <w:color w:val="000000"/>
        </w:rPr>
        <w:t xml:space="preserve">- </w:t>
      </w:r>
      <w:r w:rsidR="00FC1CCD">
        <w:rPr>
          <w:rStyle w:val="eop"/>
          <w:color w:val="000000"/>
        </w:rPr>
        <w:t>Informed about the APT WTDC-25 Coordination Portal</w:t>
      </w:r>
      <w:r w:rsidR="00B12030">
        <w:rPr>
          <w:rStyle w:val="eop"/>
          <w:color w:val="000000"/>
        </w:rPr>
        <w:t xml:space="preserve"> and urged everyone to register </w:t>
      </w:r>
      <w:r w:rsidR="001815C5">
        <w:rPr>
          <w:rStyle w:val="eop"/>
          <w:color w:val="000000"/>
        </w:rPr>
        <w:t xml:space="preserve">  </w:t>
      </w:r>
      <w:r w:rsidR="00B12030">
        <w:rPr>
          <w:rStyle w:val="eop"/>
          <w:color w:val="000000"/>
        </w:rPr>
        <w:t xml:space="preserve">and use the portal. </w:t>
      </w:r>
      <w:r w:rsidR="00182436" w:rsidRPr="00411ABF">
        <w:rPr>
          <w:color w:val="000000" w:themeColor="text1"/>
        </w:rPr>
        <w:br/>
      </w:r>
    </w:p>
    <w:p w14:paraId="06721770" w14:textId="786DCDFD" w:rsidR="00180586" w:rsidRDefault="000C5547" w:rsidP="00D0423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t xml:space="preserve">APT </w:t>
      </w:r>
      <w:r w:rsidR="00182436" w:rsidRPr="00411ABF">
        <w:t xml:space="preserve">Coordination </w:t>
      </w:r>
      <w:r w:rsidRPr="00411ABF">
        <w:t>M</w:t>
      </w:r>
      <w:r w:rsidR="00182436" w:rsidRPr="00411ABF">
        <w:t>eeting</w:t>
      </w:r>
      <w:r w:rsidR="00661080" w:rsidRPr="00411ABF">
        <w:t xml:space="preserve"> </w:t>
      </w:r>
      <w:r w:rsidR="00F507CC" w:rsidRPr="00411ABF">
        <w:t>(</w:t>
      </w:r>
      <w:r w:rsidR="00661080" w:rsidRPr="00411ABF">
        <w:t>agenda/schedule</w:t>
      </w:r>
      <w:r w:rsidR="003D4708" w:rsidRPr="00411ABF">
        <w:t>/</w:t>
      </w:r>
      <w:r w:rsidRPr="00411ABF">
        <w:t>logistics</w:t>
      </w:r>
      <w:r w:rsidR="00F507CC" w:rsidRPr="00411ABF">
        <w:t>)</w:t>
      </w:r>
    </w:p>
    <w:p w14:paraId="1EE10676" w14:textId="6A4AFF43" w:rsidR="00B54919" w:rsidRPr="00411ABF" w:rsidRDefault="00DB1DB0" w:rsidP="00E14A39">
      <w:pPr>
        <w:pStyle w:val="paragraph"/>
        <w:spacing w:after="0"/>
        <w:ind w:left="1080"/>
        <w:textAlignment w:val="baseline"/>
      </w:pPr>
      <w:r>
        <w:t xml:space="preserve">- </w:t>
      </w:r>
      <w:r w:rsidR="00180586">
        <w:t xml:space="preserve">The Coordination meeting will be conducted every day  from 1.30 to 2.30 </w:t>
      </w:r>
      <w:r>
        <w:br/>
        <w:t xml:space="preserve">   Venue: </w:t>
      </w:r>
      <w:r w:rsidR="00180586">
        <w:t>2nd Floor/A8.</w:t>
      </w:r>
      <w:r w:rsidR="00E14A39">
        <w:br/>
        <w:t>- Focal Point</w:t>
      </w:r>
      <w:r w:rsidR="00831025">
        <w:t xml:space="preserve">s to share agenda a day before the commencement of next Coordination meeting. </w:t>
      </w:r>
      <w:r>
        <w:br/>
        <w:t xml:space="preserve">- </w:t>
      </w:r>
      <w:r w:rsidR="00180586">
        <w:t>Group Photo :</w:t>
      </w:r>
      <w:r>
        <w:t xml:space="preserve"> </w:t>
      </w:r>
      <w:r w:rsidR="00180586">
        <w:t xml:space="preserve">Wednesday, 26 November, at 13h00 - 13h25.  </w:t>
      </w:r>
      <w:r>
        <w:t>Venue: TBD</w:t>
      </w:r>
    </w:p>
    <w:p w14:paraId="7068258E" w14:textId="19EED119" w:rsidR="00B54919" w:rsidRPr="00411ABF" w:rsidRDefault="00B54919" w:rsidP="00B549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t>Any Other Matters</w:t>
      </w:r>
    </w:p>
    <w:p w14:paraId="70920A82" w14:textId="77777777" w:rsidR="00BC5678" w:rsidRDefault="00BC5678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5F3E7E" w14:textId="1A10CDA5" w:rsidR="00B47F92" w:rsidRDefault="00AA3558" w:rsidP="00B47F92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Informed about Viet Nam’s contribution</w:t>
      </w:r>
      <w:r w:rsidR="00282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(Baku Declaration and Resolution 45) , noting that Viet Nam’s </w:t>
      </w:r>
      <w:r w:rsidR="00A461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proposal</w:t>
      </w:r>
      <w:r w:rsidR="00282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was in addition to what was</w:t>
      </w:r>
      <w:r w:rsidR="00A461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already agreed and </w:t>
      </w:r>
      <w:r w:rsidR="00282F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submitted as ACP</w:t>
      </w:r>
      <w:r w:rsidR="00184C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461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FA62D3" w14:textId="0387EF27" w:rsidR="00915E0D" w:rsidRPr="004B18C5" w:rsidRDefault="00891862" w:rsidP="004B18C5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meeting considered </w:t>
      </w:r>
      <w:r w:rsidR="00B47F9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Mr. Avinash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Agarwal (India) as the Acting Chair until the arrival of Mr. Kila (Chair of APT WTDC-25).  </w:t>
      </w:r>
    </w:p>
    <w:p w14:paraId="0CB1B95F" w14:textId="3C49FFFF" w:rsidR="00DA76D1" w:rsidRDefault="00DA76D1" w:rsidP="00BC5678">
      <w:pPr>
        <w:spacing w:after="0" w:line="240" w:lineRule="auto"/>
        <w:textAlignment w:val="baseline"/>
      </w:pPr>
    </w:p>
    <w:sectPr w:rsidR="00DA76D1" w:rsidSect="00A77D9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422"/>
    <w:multiLevelType w:val="hybridMultilevel"/>
    <w:tmpl w:val="DA0A7248"/>
    <w:lvl w:ilvl="0" w:tplc="7BF0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10E"/>
    <w:multiLevelType w:val="hybridMultilevel"/>
    <w:tmpl w:val="0E8A0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D0158"/>
    <w:multiLevelType w:val="hybridMultilevel"/>
    <w:tmpl w:val="9EB03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F82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F5D"/>
    <w:multiLevelType w:val="hybridMultilevel"/>
    <w:tmpl w:val="98E879F6"/>
    <w:lvl w:ilvl="0" w:tplc="7B5632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A207B"/>
    <w:multiLevelType w:val="multilevel"/>
    <w:tmpl w:val="499A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FB223F"/>
    <w:multiLevelType w:val="hybridMultilevel"/>
    <w:tmpl w:val="DE32D248"/>
    <w:lvl w:ilvl="0" w:tplc="F48422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6134C"/>
    <w:multiLevelType w:val="hybridMultilevel"/>
    <w:tmpl w:val="5680E37E"/>
    <w:lvl w:ilvl="0" w:tplc="6B40F4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6303BC"/>
    <w:multiLevelType w:val="multilevel"/>
    <w:tmpl w:val="EB9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B3618B"/>
    <w:multiLevelType w:val="hybridMultilevel"/>
    <w:tmpl w:val="B48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E5609"/>
    <w:multiLevelType w:val="hybridMultilevel"/>
    <w:tmpl w:val="2E4EE1EE"/>
    <w:lvl w:ilvl="0" w:tplc="B2D4ED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6943FF"/>
    <w:multiLevelType w:val="hybridMultilevel"/>
    <w:tmpl w:val="92289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14ABC"/>
    <w:multiLevelType w:val="multilevel"/>
    <w:tmpl w:val="B5D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B12DD4"/>
    <w:multiLevelType w:val="multilevel"/>
    <w:tmpl w:val="902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E935E6"/>
    <w:multiLevelType w:val="hybridMultilevel"/>
    <w:tmpl w:val="2E62D2BA"/>
    <w:lvl w:ilvl="0" w:tplc="88661E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963880"/>
    <w:multiLevelType w:val="multilevel"/>
    <w:tmpl w:val="862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A917E5"/>
    <w:multiLevelType w:val="hybridMultilevel"/>
    <w:tmpl w:val="B7E8CFA2"/>
    <w:lvl w:ilvl="0" w:tplc="C55E44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E81661"/>
    <w:multiLevelType w:val="hybridMultilevel"/>
    <w:tmpl w:val="00725F34"/>
    <w:lvl w:ilvl="0" w:tplc="3F84306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774F63EF"/>
    <w:multiLevelType w:val="hybridMultilevel"/>
    <w:tmpl w:val="CFB62C6C"/>
    <w:lvl w:ilvl="0" w:tplc="241CB8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E9044B"/>
    <w:multiLevelType w:val="hybridMultilevel"/>
    <w:tmpl w:val="67A81530"/>
    <w:lvl w:ilvl="0" w:tplc="DBF005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4776863">
    <w:abstractNumId w:val="10"/>
  </w:num>
  <w:num w:numId="2" w16cid:durableId="1923634579">
    <w:abstractNumId w:val="0"/>
  </w:num>
  <w:num w:numId="3" w16cid:durableId="1416242333">
    <w:abstractNumId w:val="18"/>
  </w:num>
  <w:num w:numId="4" w16cid:durableId="252322240">
    <w:abstractNumId w:val="4"/>
  </w:num>
  <w:num w:numId="5" w16cid:durableId="383531530">
    <w:abstractNumId w:val="14"/>
  </w:num>
  <w:num w:numId="6" w16cid:durableId="1722552943">
    <w:abstractNumId w:val="11"/>
  </w:num>
  <w:num w:numId="7" w16cid:durableId="93212606">
    <w:abstractNumId w:val="12"/>
  </w:num>
  <w:num w:numId="8" w16cid:durableId="1671981846">
    <w:abstractNumId w:val="7"/>
  </w:num>
  <w:num w:numId="9" w16cid:durableId="1062748803">
    <w:abstractNumId w:val="6"/>
  </w:num>
  <w:num w:numId="10" w16cid:durableId="1332024554">
    <w:abstractNumId w:val="1"/>
  </w:num>
  <w:num w:numId="11" w16cid:durableId="278150428">
    <w:abstractNumId w:val="8"/>
  </w:num>
  <w:num w:numId="12" w16cid:durableId="1971470891">
    <w:abstractNumId w:val="17"/>
  </w:num>
  <w:num w:numId="13" w16cid:durableId="2133281663">
    <w:abstractNumId w:val="3"/>
  </w:num>
  <w:num w:numId="14" w16cid:durableId="1061904949">
    <w:abstractNumId w:val="16"/>
  </w:num>
  <w:num w:numId="15" w16cid:durableId="1651788106">
    <w:abstractNumId w:val="2"/>
  </w:num>
  <w:num w:numId="16" w16cid:durableId="54623235">
    <w:abstractNumId w:val="13"/>
  </w:num>
  <w:num w:numId="17" w16cid:durableId="596251440">
    <w:abstractNumId w:val="9"/>
  </w:num>
  <w:num w:numId="18" w16cid:durableId="1611473373">
    <w:abstractNumId w:val="15"/>
  </w:num>
  <w:num w:numId="19" w16cid:durableId="823204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8"/>
    <w:rsid w:val="0002751B"/>
    <w:rsid w:val="00044ADA"/>
    <w:rsid w:val="000540A7"/>
    <w:rsid w:val="000576C6"/>
    <w:rsid w:val="0006578D"/>
    <w:rsid w:val="000B5CAD"/>
    <w:rsid w:val="000B61B1"/>
    <w:rsid w:val="000C5547"/>
    <w:rsid w:val="000F1E7F"/>
    <w:rsid w:val="00132F88"/>
    <w:rsid w:val="00163644"/>
    <w:rsid w:val="00180586"/>
    <w:rsid w:val="001815C5"/>
    <w:rsid w:val="00182436"/>
    <w:rsid w:val="00183CC7"/>
    <w:rsid w:val="00184C40"/>
    <w:rsid w:val="001B1339"/>
    <w:rsid w:val="001D5C84"/>
    <w:rsid w:val="001F75EB"/>
    <w:rsid w:val="002007F9"/>
    <w:rsid w:val="00282FA6"/>
    <w:rsid w:val="002B55ED"/>
    <w:rsid w:val="002B6A57"/>
    <w:rsid w:val="00324ABA"/>
    <w:rsid w:val="0036429B"/>
    <w:rsid w:val="0038728C"/>
    <w:rsid w:val="003920C6"/>
    <w:rsid w:val="00393CA5"/>
    <w:rsid w:val="003A2C4F"/>
    <w:rsid w:val="003D08CB"/>
    <w:rsid w:val="003D4708"/>
    <w:rsid w:val="003D4B15"/>
    <w:rsid w:val="003E5347"/>
    <w:rsid w:val="00410627"/>
    <w:rsid w:val="00411ABF"/>
    <w:rsid w:val="00416941"/>
    <w:rsid w:val="004678BE"/>
    <w:rsid w:val="0046791A"/>
    <w:rsid w:val="00484557"/>
    <w:rsid w:val="00497CB7"/>
    <w:rsid w:val="004A7AA8"/>
    <w:rsid w:val="004B18C5"/>
    <w:rsid w:val="004E168C"/>
    <w:rsid w:val="0051264C"/>
    <w:rsid w:val="00525F96"/>
    <w:rsid w:val="00533D3F"/>
    <w:rsid w:val="0054330F"/>
    <w:rsid w:val="005433E4"/>
    <w:rsid w:val="00586B16"/>
    <w:rsid w:val="00591788"/>
    <w:rsid w:val="005A2193"/>
    <w:rsid w:val="005D4220"/>
    <w:rsid w:val="0060391E"/>
    <w:rsid w:val="00603B4C"/>
    <w:rsid w:val="006050BA"/>
    <w:rsid w:val="00661080"/>
    <w:rsid w:val="00694785"/>
    <w:rsid w:val="006B1C3D"/>
    <w:rsid w:val="0070371B"/>
    <w:rsid w:val="00711BA4"/>
    <w:rsid w:val="00782857"/>
    <w:rsid w:val="007A04BA"/>
    <w:rsid w:val="007E6AE5"/>
    <w:rsid w:val="007F2B3B"/>
    <w:rsid w:val="007F2C11"/>
    <w:rsid w:val="008177A2"/>
    <w:rsid w:val="00831025"/>
    <w:rsid w:val="008547E0"/>
    <w:rsid w:val="00891862"/>
    <w:rsid w:val="008C2C93"/>
    <w:rsid w:val="008C43CE"/>
    <w:rsid w:val="008D3705"/>
    <w:rsid w:val="008F3A2A"/>
    <w:rsid w:val="00915E0D"/>
    <w:rsid w:val="00933770"/>
    <w:rsid w:val="0098675C"/>
    <w:rsid w:val="009D54AB"/>
    <w:rsid w:val="009F3F37"/>
    <w:rsid w:val="00A00B95"/>
    <w:rsid w:val="00A06A46"/>
    <w:rsid w:val="00A10C8D"/>
    <w:rsid w:val="00A461D7"/>
    <w:rsid w:val="00A522C8"/>
    <w:rsid w:val="00A77D9C"/>
    <w:rsid w:val="00AA2B30"/>
    <w:rsid w:val="00AA3558"/>
    <w:rsid w:val="00AB5EFA"/>
    <w:rsid w:val="00AD19D8"/>
    <w:rsid w:val="00B04370"/>
    <w:rsid w:val="00B12030"/>
    <w:rsid w:val="00B150BC"/>
    <w:rsid w:val="00B3687B"/>
    <w:rsid w:val="00B41B73"/>
    <w:rsid w:val="00B4243F"/>
    <w:rsid w:val="00B47F92"/>
    <w:rsid w:val="00B54919"/>
    <w:rsid w:val="00B65747"/>
    <w:rsid w:val="00B91FCA"/>
    <w:rsid w:val="00BA2033"/>
    <w:rsid w:val="00BB425C"/>
    <w:rsid w:val="00BC5678"/>
    <w:rsid w:val="00C0768C"/>
    <w:rsid w:val="00C8030D"/>
    <w:rsid w:val="00CB02F7"/>
    <w:rsid w:val="00CC548C"/>
    <w:rsid w:val="00CD045A"/>
    <w:rsid w:val="00D0423E"/>
    <w:rsid w:val="00D078D1"/>
    <w:rsid w:val="00D216B5"/>
    <w:rsid w:val="00D51F7F"/>
    <w:rsid w:val="00D52530"/>
    <w:rsid w:val="00DA76D1"/>
    <w:rsid w:val="00DB1DB0"/>
    <w:rsid w:val="00DC1918"/>
    <w:rsid w:val="00DE71FF"/>
    <w:rsid w:val="00E0149E"/>
    <w:rsid w:val="00E14A39"/>
    <w:rsid w:val="00E2031F"/>
    <w:rsid w:val="00E42976"/>
    <w:rsid w:val="00E43EF1"/>
    <w:rsid w:val="00E7057F"/>
    <w:rsid w:val="00ED64B8"/>
    <w:rsid w:val="00EE0BAD"/>
    <w:rsid w:val="00F24070"/>
    <w:rsid w:val="00F33152"/>
    <w:rsid w:val="00F359BD"/>
    <w:rsid w:val="00F507CC"/>
    <w:rsid w:val="00F85C80"/>
    <w:rsid w:val="00FA18F5"/>
    <w:rsid w:val="00FC1CCD"/>
    <w:rsid w:val="09295526"/>
    <w:rsid w:val="3AEA9655"/>
    <w:rsid w:val="3E7842EF"/>
    <w:rsid w:val="6617E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9E5"/>
  <w15:chartTrackingRefBased/>
  <w15:docId w15:val="{6417EDD4-E67E-41B4-9D14-BEECFAC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78"/>
    <w:pPr>
      <w:ind w:left="720"/>
      <w:contextualSpacing/>
    </w:pPr>
  </w:style>
  <w:style w:type="paragraph" w:customStyle="1" w:styleId="paragraph">
    <w:name w:val="paragraph"/>
    <w:basedOn w:val="Normal"/>
    <w:rsid w:val="00B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678"/>
  </w:style>
  <w:style w:type="character" w:customStyle="1" w:styleId="eop">
    <w:name w:val="eop"/>
    <w:basedOn w:val="DefaultParagraphFont"/>
    <w:rsid w:val="00BC5678"/>
  </w:style>
  <w:style w:type="character" w:styleId="Strong">
    <w:name w:val="Strong"/>
    <w:basedOn w:val="DefaultParagraphFont"/>
    <w:uiPriority w:val="22"/>
    <w:qFormat/>
    <w:rsid w:val="00BC567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F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33D3F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511</Words>
  <Characters>2810</Characters>
  <Application>Microsoft Office Word</Application>
  <DocSecurity>0</DocSecurity>
  <Lines>108</Lines>
  <Paragraphs>57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Pradhan</dc:creator>
  <cp:keywords/>
  <dc:description/>
  <cp:lastModifiedBy>Nidup Gyeltshen</cp:lastModifiedBy>
  <cp:revision>145</cp:revision>
  <dcterms:created xsi:type="dcterms:W3CDTF">2024-10-11T03:00:00Z</dcterms:created>
  <dcterms:modified xsi:type="dcterms:W3CDTF">2025-11-16T19:00:00Z</dcterms:modified>
</cp:coreProperties>
</file>